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Method of Procedure (MOP) Template</w:t>
      </w:r>
    </w:p>
    <w:p>
      <w:r>
        <w:rPr>
          <w:b/>
        </w:rPr>
        <w:t>Public-facing operational documentation template for planned maintenance, controlled infrastructure changes, rollback planning and operational risk control.</w:t>
      </w:r>
    </w:p>
    <w:p>
      <w:pPr>
        <w:pStyle w:val="Heading2"/>
      </w:pPr>
      <w:r>
        <w:t>1. Document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Document ID</w:t>
            </w:r>
          </w:p>
        </w:tc>
        <w:tc>
          <w:tcPr>
            <w:tcW w:type="dxa" w:w="4320"/>
          </w:tcPr>
          <w:p>
            <w:r>
              <w:t>MOP-XXX-001</w:t>
            </w:r>
          </w:p>
        </w:tc>
      </w:tr>
      <w:tr>
        <w:tc>
          <w:tcPr>
            <w:tcW w:type="dxa" w:w="4320"/>
          </w:tcPr>
          <w:p>
            <w:r>
              <w:t>Revision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Draft / Approved</w:t>
            </w:r>
          </w:p>
        </w:tc>
      </w:tr>
      <w:tr>
        <w:tc>
          <w:tcPr>
            <w:tcW w:type="dxa" w:w="4320"/>
          </w:tcPr>
          <w:p>
            <w:r>
              <w:t>Prepared By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Approved By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Review Date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2. Purpose</w:t>
      </w:r>
    </w:p>
    <w:p>
      <w:r>
        <w:t>Describe the purpose of the planned activity and the intended operational outcome.</w:t>
      </w:r>
    </w:p>
    <w:p>
      <w:pPr>
        <w:pStyle w:val="Heading2"/>
      </w:pPr>
      <w:r>
        <w:t>3. Scope</w:t>
      </w:r>
    </w:p>
    <w:p>
      <w:r>
        <w:t>Define affected systems, locations, infrastructure boundaries and operational limitations.</w:t>
      </w:r>
    </w:p>
    <w:p>
      <w:pPr>
        <w:pStyle w:val="Heading2"/>
      </w:pPr>
      <w:r>
        <w:t>4. Preconditions</w:t>
      </w:r>
    </w:p>
    <w:p>
      <w:r>
        <w:t>List approvals, readiness checks, maintenance windows, spare parts, vendor availability, monitoring visibility and rollback readiness.</w:t>
      </w:r>
    </w:p>
    <w:p>
      <w:pPr>
        <w:pStyle w:val="Heading2"/>
      </w:pPr>
      <w:r>
        <w:t>5. Responsibilities</w:t>
      </w:r>
    </w:p>
    <w:p>
      <w:r>
        <w:t>Define operational lead, technical lead, change manager, facility operations, vendors and escalation authority.</w:t>
      </w:r>
    </w:p>
    <w:p>
      <w:pPr>
        <w:pStyle w:val="Heading2"/>
      </w:pPr>
      <w:r>
        <w:t>6. Risk Considerations</w:t>
      </w:r>
    </w:p>
    <w:p>
      <w:r>
        <w:t>Describe operational exposure, redundancy reduction, environmental impact, customer impact and known technical risks.</w:t>
      </w:r>
    </w:p>
    <w:p>
      <w:pPr>
        <w:pStyle w:val="Heading2"/>
      </w:pPr>
      <w:r>
        <w:t>7. Communication Plan</w:t>
      </w:r>
    </w:p>
    <w:p>
      <w:r>
        <w:t>Define stakeholders, escalation path, communication intervals and reporting requirements.</w:t>
      </w:r>
    </w:p>
    <w:p>
      <w:pPr>
        <w:pStyle w:val="Heading2"/>
      </w:pPr>
      <w:r>
        <w:t>8. Execution Procedure</w:t>
      </w:r>
    </w:p>
    <w:p>
      <w:r>
        <w:t>Use a structured step-by-step table with verification and dual signoff where appropriate.</w:t>
      </w:r>
    </w:p>
    <w:p>
      <w:pPr>
        <w:pStyle w:val="Heading2"/>
      </w:pPr>
      <w:r>
        <w:t>9. Rollback Procedure</w:t>
      </w:r>
    </w:p>
    <w:p>
      <w:r>
        <w:t>Describe the conditions requiring rollback and the approved return-to-safe-state process.</w:t>
      </w:r>
    </w:p>
    <w:p>
      <w:pPr>
        <w:pStyle w:val="Heading2"/>
      </w:pPr>
      <w:r>
        <w:t>10. Post Verification</w:t>
      </w:r>
    </w:p>
    <w:p>
      <w:r>
        <w:t>Confirm final operating state, alarm review, monitoring visibility, documentation updates and stakeholder communication.</w:t>
      </w:r>
    </w:p>
    <w:p>
      <w:pPr>
        <w:pStyle w:val="Heading2"/>
      </w:pPr>
      <w:r>
        <w:t>11. Operational Notes</w:t>
      </w:r>
    </w:p>
    <w:p>
      <w:r>
        <w:t>Add lessons learned, operational limitations, references or related procedures.</w:t>
      </w:r>
    </w:p>
    <w:p>
      <w:pPr>
        <w:pStyle w:val="Heading2"/>
      </w:pPr>
      <w:r>
        <w:t>Execution Procedure Example Table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Step</w:t>
            </w:r>
          </w:p>
        </w:tc>
        <w:tc>
          <w:tcPr>
            <w:tcW w:type="dxa" w:w="1440"/>
          </w:tcPr>
          <w:p>
            <w:r>
              <w:t>Room/Tag</w:t>
            </w:r>
          </w:p>
        </w:tc>
        <w:tc>
          <w:tcPr>
            <w:tcW w:type="dxa" w:w="1440"/>
          </w:tcPr>
          <w:p>
            <w:r>
              <w:t>Action</w:t>
            </w:r>
          </w:p>
        </w:tc>
        <w:tc>
          <w:tcPr>
            <w:tcW w:type="dxa" w:w="1440"/>
          </w:tcPr>
          <w:p>
            <w:r>
              <w:t>Verification</w:t>
            </w:r>
          </w:p>
        </w:tc>
        <w:tc>
          <w:tcPr>
            <w:tcW w:type="dxa" w:w="1440"/>
          </w:tcPr>
          <w:p>
            <w:r>
              <w:t>Sign-1</w:t>
            </w:r>
          </w:p>
        </w:tc>
        <w:tc>
          <w:tcPr>
            <w:tcW w:type="dxa" w:w="1440"/>
          </w:tcPr>
          <w:p>
            <w:r>
              <w:t>Sign-2</w:t>
            </w:r>
          </w:p>
        </w:tc>
      </w:tr>
      <w:tr>
        <w:tc>
          <w:tcPr>
            <w:tcW w:type="dxa" w:w="1440"/>
          </w:tcPr>
          <w:p>
            <w:r>
              <w:t>1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2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3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4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5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</w:tbl>
    <w:p>
      <w:pPr>
        <w:pStyle w:val="Heading2"/>
      </w:pPr>
      <w:r>
        <w:t>Operational Principles</w:t>
      </w:r>
    </w:p>
    <w:p>
      <w:pPr>
        <w:pStyle w:val="ListBullet"/>
      </w:pPr>
      <w:r>
        <w:t>Maintain a single responsible operational lead during execution.</w:t>
      </w:r>
    </w:p>
    <w:p>
      <w:pPr>
        <w:pStyle w:val="ListBullet"/>
      </w:pPr>
      <w:r>
        <w:t>Do not continue if system behavior differs from the approved plan.</w:t>
      </w:r>
    </w:p>
    <w:p>
      <w:pPr>
        <w:pStyle w:val="ListBullet"/>
      </w:pPr>
      <w:r>
        <w:t>Maintain monitoring visibility throughout the activity.</w:t>
      </w:r>
    </w:p>
    <w:p>
      <w:pPr>
        <w:pStyle w:val="ListBullet"/>
      </w:pPr>
      <w:r>
        <w:t>Escalate uncertainty early.</w:t>
      </w:r>
    </w:p>
    <w:p>
      <w:pPr>
        <w:pStyle w:val="ListBullet"/>
      </w:pPr>
      <w:r>
        <w:t>Rollback readiness is part of the procedure, not a separate activity.</w:t>
      </w:r>
    </w:p>
    <w:p>
      <w:pPr>
        <w:pStyle w:val="ListBullet"/>
      </w:pPr>
      <w:r>
        <w:t>Complete documentation and verification before closing the change.</w:t>
      </w:r>
    </w:p>
    <w:p>
      <w:r>
        <w:rPr>
          <w:i/>
        </w:rPr>
        <w:br/>
        <w:t>Template generated for tomjensen.no operational library | 2026-05-17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